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DF" w:rsidRPr="002245DF" w:rsidRDefault="002245DF" w:rsidP="002245DF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val="uk-UA" w:eastAsia="ru-RU"/>
        </w:rPr>
      </w:pPr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ЗНО з </w:t>
      </w:r>
      <w:proofErr w:type="spellStart"/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української</w:t>
      </w:r>
      <w:proofErr w:type="spellEnd"/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мови</w:t>
      </w:r>
      <w:proofErr w:type="spellEnd"/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:</w:t>
      </w:r>
    </w:p>
    <w:p w:rsidR="002245DF" w:rsidRPr="002245DF" w:rsidRDefault="002245DF" w:rsidP="002245DF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</w:pPr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особливості</w:t>
      </w:r>
      <w:proofErr w:type="spellEnd"/>
      <w:r w:rsidRPr="002245DF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 тесту 2022 року</w:t>
      </w:r>
    </w:p>
    <w:p w:rsidR="002245DF" w:rsidRPr="002245DF" w:rsidRDefault="002245DF" w:rsidP="00224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val="uk-UA" w:eastAsia="ru-RU"/>
          </w:rPr>
          <w:t>зовнішнього незалежного оцінювання</w:t>
        </w:r>
      </w:hyperlink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української мови у 2022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році складається із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завдань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трьох форм: завдань з вибором однієї правильної відповіді, завдань на встановлення відповідності («логічні пари»)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завдання відкритої форми з розгорнутою письмовою відповіддю.</w:t>
      </w:r>
    </w:p>
    <w:p w:rsidR="002245DF" w:rsidRPr="002245DF" w:rsidRDefault="002245DF" w:rsidP="002245D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з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40, на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 виконання всіх завдань тесту буде зараховуватися як державна підсумкова атестація з української мови та під час прийому до закладів вищої освіти, як конкурсний предмет «Українська мова» залежно від спеціальності, що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val="uk-UA" w:eastAsia="ru-RU"/>
          </w:rPr>
          <w:t>визначено Умовами прийому до закладів вищої освіти</w:t>
        </w:r>
      </w:hyperlink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5DF" w:rsidRPr="002245DF" w:rsidRDefault="002245DF" w:rsidP="002245D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виконавши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сертифікаційної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- 74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 ТЕСТОВИХ ЗАВДАНЬ</w:t>
      </w:r>
    </w:p>
    <w:p w:rsidR="002245DF" w:rsidRPr="002245DF" w:rsidRDefault="002245DF" w:rsidP="00224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вибором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правильної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виконаним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позначив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бланку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2245DF" w:rsidRPr="002245DF" w:rsidRDefault="002245DF" w:rsidP="002245D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(№1-28, №34-39),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оцінені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бал: 1 бал,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відповідності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стовпчиків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позначених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цифрами (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іворуч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і буквами (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праворуч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логічних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пар»)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позначеною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цифрами та буквами.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виконаним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позначки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перетинах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4) і колонок (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Д) у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2245DF" w:rsidRPr="002245DF" w:rsidRDefault="002245DF" w:rsidP="002245D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(№29-33),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оцінені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0, 1, 2, 3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 бал – за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пару»);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будь-яку «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пару»,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позначки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рядку;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пари»),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Default="002245DF" w:rsidP="00224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245DF" w:rsidRPr="002245DF" w:rsidRDefault="002245DF" w:rsidP="00224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Завдання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відкритої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розгорнутою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відповіддю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(№40).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розгорнутої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учасником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бланку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:rsidR="002245DF" w:rsidRPr="002245DF" w:rsidRDefault="002245DF" w:rsidP="002245D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відкритої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розгорнутою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відповіддю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до 20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</w:t>
      </w:r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критеріями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Теза: 0, 1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3а. Приклад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3б. Приклад,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випадком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історичною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подією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Логічність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6а.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Орфографія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пунктуація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1, 2, 3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6б. Лексика,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граматика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істика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 1, 2, 3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DF" w:rsidRPr="002245DF" w:rsidRDefault="002245DF" w:rsidP="0022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Важливо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!</w:t>
      </w:r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Роботу,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висловлення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</w:t>
      </w:r>
      <w:proofErr w:type="gram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Нерозбірливо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написану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буде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оцінено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Роботу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оцінено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 </w:t>
      </w:r>
      <w:proofErr w:type="spellStart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22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245DF" w:rsidRDefault="002245DF" w:rsidP="0022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245DF" w:rsidRPr="002245DF" w:rsidRDefault="002245DF" w:rsidP="002245DF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Матеріали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proofErr w:type="gramStart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ідготовки</w:t>
      </w:r>
      <w:proofErr w:type="spellEnd"/>
      <w:r w:rsidRPr="0022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Безкоштовний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пос</w:t>
        </w:r>
        <w:proofErr w:type="gram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ібник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підготовки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до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власного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висловлення</w:t>
        </w:r>
        <w:proofErr w:type="spellEnd"/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Програма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ЗНО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літератури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2022 року</w:t>
        </w:r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Характеристика тесту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2022 року</w:t>
        </w:r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Критерії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оцінювання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власного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висловлення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Завдання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тестів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ЗНО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минулих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рокі</w:t>
        </w:r>
        <w:proofErr w:type="gram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</w:t>
        </w:r>
        <w:proofErr w:type="spellEnd"/>
        <w:proofErr w:type="gramEnd"/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Тести ЗНО онлайн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proofErr w:type="gram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</w:t>
        </w:r>
        <w:proofErr w:type="gram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ітератури</w:t>
        </w:r>
        <w:proofErr w:type="spellEnd"/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Подкасти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літератури</w:t>
        </w:r>
        <w:proofErr w:type="spellEnd"/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Тести ЗНО онлайн з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інших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предметі</w:t>
        </w:r>
        <w:proofErr w:type="gram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</w:t>
        </w:r>
        <w:proofErr w:type="spellEnd"/>
        <w:proofErr w:type="gramEnd"/>
      </w:hyperlink>
    </w:p>
    <w:p w:rsidR="002245DF" w:rsidRPr="002245DF" w:rsidRDefault="002245DF" w:rsidP="002245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proofErr w:type="spell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Курси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</w:t>
        </w:r>
        <w:proofErr w:type="gram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ідготовки</w:t>
        </w:r>
        <w:proofErr w:type="spellEnd"/>
        <w:r w:rsidRPr="002245DF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до ЗНО</w:t>
        </w:r>
      </w:hyperlink>
    </w:p>
    <w:p w:rsidR="002245DF" w:rsidRPr="002245DF" w:rsidRDefault="002245DF" w:rsidP="002245D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45DF" w:rsidRPr="002245DF" w:rsidRDefault="002245DF" w:rsidP="002245DF">
      <w:pPr>
        <w:pStyle w:val="info"/>
        <w:spacing w:before="0" w:beforeAutospacing="0" w:after="0" w:afterAutospacing="0"/>
        <w:ind w:right="-750"/>
        <w:rPr>
          <w:color w:val="999999"/>
          <w:sz w:val="28"/>
          <w:szCs w:val="28"/>
          <w:lang w:val="uk-UA"/>
        </w:rPr>
      </w:pPr>
      <w:r w:rsidRPr="002245DF">
        <w:rPr>
          <w:color w:val="000000"/>
          <w:sz w:val="28"/>
          <w:szCs w:val="28"/>
          <w:lang w:val="uk-UA"/>
        </w:rPr>
        <w:t xml:space="preserve">Джерело </w:t>
      </w:r>
      <w:hyperlink r:id="rId18" w:tooltip="osvita.ua" w:history="1">
        <w:r w:rsidRPr="002245DF">
          <w:rPr>
            <w:rStyle w:val="a3"/>
            <w:color w:val="820000"/>
            <w:sz w:val="28"/>
            <w:szCs w:val="28"/>
            <w:u w:val="none"/>
            <w:bdr w:val="none" w:sz="0" w:space="0" w:color="auto" w:frame="1"/>
          </w:rPr>
          <w:t>Освіта.ua</w:t>
        </w:r>
      </w:hyperlink>
    </w:p>
    <w:p w:rsidR="002245DF" w:rsidRPr="002245DF" w:rsidRDefault="002245DF" w:rsidP="002245D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08A" w:rsidRDefault="00E920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4FC" w:rsidRDefault="00653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4FC" w:rsidRDefault="00653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4FC" w:rsidRDefault="00653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4FC" w:rsidRDefault="00653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4FC" w:rsidRPr="006534FC" w:rsidRDefault="00653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4FC" w:rsidRDefault="006534FC" w:rsidP="006534FC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ЗНО з </w:t>
      </w:r>
      <w:proofErr w:type="spellStart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української</w:t>
      </w:r>
      <w:proofErr w:type="spellEnd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мови</w:t>
      </w:r>
      <w:proofErr w:type="spellEnd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і </w:t>
      </w:r>
      <w:proofErr w:type="spellStart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літератури</w:t>
      </w:r>
      <w:proofErr w:type="spellEnd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:</w:t>
      </w:r>
    </w:p>
    <w:p w:rsidR="006534FC" w:rsidRPr="006534FC" w:rsidRDefault="006534FC" w:rsidP="006534FC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особливості</w:t>
      </w:r>
      <w:proofErr w:type="spellEnd"/>
      <w:r w:rsidRPr="006534F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тесту 2022 року</w:t>
      </w:r>
    </w:p>
    <w:p w:rsidR="006534FC" w:rsidRPr="006534FC" w:rsidRDefault="006534FC" w:rsidP="0065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val="uk-UA" w:eastAsia="ru-RU"/>
          </w:rPr>
          <w:t>зовнішнього незалежного оцінювання</w:t>
        </w:r>
      </w:hyperlink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української мови і літератури у 2022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 складається із завдань чотирьох форм: завдань з вибором однієї правильної відповіді, завдань на встановлення відповідності («логічні пари»), завдань відкритої форми з короткою письмовою відповіддю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завдання відкритої форми з розгорнутою письмовою відповіддю.</w:t>
      </w:r>
    </w:p>
    <w:p w:rsidR="006534FC" w:rsidRPr="006534FC" w:rsidRDefault="006534FC" w:rsidP="006534F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67, на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№25-63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№67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» (</w:t>
      </w:r>
      <w:hyperlink r:id="rId20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«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Власне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висловлення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зараховуватися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№25-63 та №67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бути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Результат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"http://osvita.ua/consultations/bachelor/10025/" </w:instrTex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визначено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Умовами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прийому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вищої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у 2022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виконавши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№25-63 та №67,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зараховуватися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"https://osvita.ua/school/certification/" </w:instrTex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державна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ідсумкова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атестація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дорівнює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балам.</w:t>
      </w:r>
    </w:p>
    <w:p w:rsidR="006534FC" w:rsidRPr="006534FC" w:rsidRDefault="006534FC" w:rsidP="006534F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виконавши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сертифікаційної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- 116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 ТЕСТОВИХ ЗАВДАНЬ</w:t>
      </w:r>
    </w:p>
    <w:p w:rsidR="006534FC" w:rsidRPr="006534FC" w:rsidRDefault="006534FC" w:rsidP="0065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вибором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правильної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чотирьох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правильний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позначив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6534FC" w:rsidRPr="006534FC" w:rsidRDefault="006534FC" w:rsidP="006534F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(№1-20, №25-52, №58-63),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оцінені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бал: 1 бал,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відповідності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стовпчиків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позначених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(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іворуч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) і буквами (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відповідності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логічних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пар»)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позначеною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та буквами.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позначки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перетинах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 4) і колонок (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Д) 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6534FC" w:rsidRPr="006534FC" w:rsidRDefault="006534FC" w:rsidP="006534F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(№21-24, №53-57),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оцінені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0, 1, 2, 3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бал – за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пару»);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будь-яку 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пару»,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позначки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рядку;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пари»),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відкритої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 короткою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письмовою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відповіддю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(№64-66).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бланку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для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сертифікаційній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короткою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відповіддю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оцінюються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 бал -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відкритої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розгорнутою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відповіддю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(№67).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розгорнутої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</w:p>
    <w:p w:rsidR="006534FC" w:rsidRPr="006534FC" w:rsidRDefault="006534FC" w:rsidP="006534F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відкритої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розгорнутою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відповіддю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до 20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</w:t>
      </w:r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Теза: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3а. Приклад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3б. Приклад,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випадком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історичною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подією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6а.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Орфографія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1, 2, 3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numPr>
          <w:ilvl w:val="0"/>
          <w:numId w:val="3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6б. Лексика,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граматика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істика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0, 1, 2, 3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4FC" w:rsidRPr="006534FC" w:rsidRDefault="006534FC" w:rsidP="0065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</w:t>
      </w: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Роботу,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темі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висловлення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</w:t>
      </w:r>
      <w:proofErr w:type="gram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Нерозбірливо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написану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буде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оцінено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Роботу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оцінено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 </w:t>
      </w:r>
      <w:proofErr w:type="spellStart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534FC" w:rsidRDefault="006534FC" w:rsidP="006534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534FC" w:rsidRDefault="006534FC" w:rsidP="006534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534FC" w:rsidRDefault="006534FC" w:rsidP="006534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534FC" w:rsidRDefault="006534FC" w:rsidP="006534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534FC" w:rsidRDefault="006534FC" w:rsidP="006534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Матеріали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proofErr w:type="gramStart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ідготовки</w:t>
      </w:r>
      <w:proofErr w:type="spellEnd"/>
      <w:r w:rsidRPr="006534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534FC" w:rsidRPr="006534FC" w:rsidRDefault="006534FC" w:rsidP="006534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Безкоштовний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пос</w:t>
        </w:r>
        <w:proofErr w:type="gram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ібник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підготовки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до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власного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висловлення</w:t>
        </w:r>
        <w:proofErr w:type="spell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Програма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ЗНО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літератури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2022 року</w:t>
        </w:r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Характеристика тесту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літератури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2022 року</w:t>
        </w:r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Критерії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оцінювання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завдань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відкритої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форми</w:t>
        </w:r>
        <w:proofErr w:type="spell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Завдання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тестів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ЗНО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літератури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минулих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рокі</w:t>
        </w:r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</w:t>
        </w:r>
        <w:proofErr w:type="spellEnd"/>
        <w:proofErr w:type="gram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Тести ЗНО онлайн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</w:t>
        </w:r>
        <w:proofErr w:type="gram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ітератури</w:t>
        </w:r>
        <w:proofErr w:type="spell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Подкасти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української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літератури</w:t>
        </w:r>
        <w:proofErr w:type="spell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Тести ЗНО онлайн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інших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предметі</w:t>
        </w:r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</w:t>
        </w:r>
        <w:proofErr w:type="spellEnd"/>
        <w:proofErr w:type="gram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Курси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</w:t>
        </w:r>
        <w:proofErr w:type="gram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ідготовки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до ЗНО</w:t>
        </w:r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Адаптована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версія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характеристики для </w:t>
        </w:r>
        <w:proofErr w:type="spellStart"/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осіб</w:t>
        </w:r>
        <w:proofErr w:type="spellEnd"/>
        <w:proofErr w:type="gram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порушеннями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зору</w:t>
        </w:r>
        <w:proofErr w:type="spellEnd"/>
      </w:hyperlink>
    </w:p>
    <w:p w:rsidR="006534FC" w:rsidRPr="006534FC" w:rsidRDefault="006534FC" w:rsidP="00653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Адаптована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версія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критеріїв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оцінювання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для </w:t>
        </w:r>
        <w:proofErr w:type="spellStart"/>
        <w:proofErr w:type="gram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осіб</w:t>
        </w:r>
        <w:proofErr w:type="spellEnd"/>
        <w:proofErr w:type="gram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порушеннями</w:t>
        </w:r>
        <w:proofErr w:type="spellEnd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зору</w:t>
        </w:r>
        <w:proofErr w:type="spellEnd"/>
      </w:hyperlink>
    </w:p>
    <w:p w:rsidR="006534FC" w:rsidRPr="006534FC" w:rsidRDefault="006534FC" w:rsidP="006534FC">
      <w:pPr>
        <w:spacing w:after="0" w:line="240" w:lineRule="auto"/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hyperlink r:id="rId32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ЗНО онлайн</w:t>
        </w:r>
      </w:hyperlink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"https://osvita.ua/test/answers/"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на тести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"https://osvita.ua/test/training/ukr-mova/51233/"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власне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висловлення</w:t>
      </w:r>
      <w:proofErr w:type="spellEnd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hyperlink r:id="rId33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ЗНО</w:t>
        </w:r>
      </w:hyperlink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"https://osvita.ua/test/topics/51276/"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ЗНО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українська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мова</w:t>
      </w:r>
      <w:proofErr w:type="spellEnd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"https://osvita.ua/legislation/tag-zno/"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нормативні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документи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"https://osvita.ua/test/topics/48392/"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proofErr w:type="gram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ідготовка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до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"https://osvita.ua/test/topics/49260/"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пробне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"https://osvita.ua/test/program_zno/"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"https://osvita.ua/test/topics/49698/"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реєстрація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на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"https://osvita.ua/test/rez_zno/"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результати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"https://osvita.ua/test/ball/"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розрахунок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бала ЗНО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hyperlink r:id="rId34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 xml:space="preserve">ДПА 11 </w:t>
        </w:r>
        <w:proofErr w:type="spellStart"/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клас</w:t>
        </w:r>
        <w:proofErr w:type="spellEnd"/>
      </w:hyperlink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hyperlink r:id="rId35" w:history="1">
        <w:r w:rsidRPr="006534FC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ru-RU"/>
          </w:rPr>
          <w:t>ДПА</w:t>
        </w:r>
      </w:hyperlink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lang w:eastAsia="ru-RU"/>
        </w:rPr>
        <w:t> </w:t>
      </w:r>
      <w:proofErr w:type="spellStart"/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begin"/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instrText xml:space="preserve"> HYPERLINK "https://osvita.ua/legislation/tag-dpa/" </w:instrTex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separate"/>
      </w:r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нормативні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>документи</w:t>
      </w:r>
      <w:proofErr w:type="spellEnd"/>
      <w:r w:rsidRPr="006534FC">
        <w:rPr>
          <w:rFonts w:ascii="Times New Roman" w:eastAsia="Times New Roman" w:hAnsi="Times New Roman" w:cs="Times New Roman"/>
          <w:color w:val="8C8282"/>
          <w:sz w:val="28"/>
          <w:szCs w:val="28"/>
          <w:bdr w:val="none" w:sz="0" w:space="0" w:color="auto" w:frame="1"/>
          <w:lang w:eastAsia="ru-RU"/>
        </w:rPr>
        <w:t xml:space="preserve"> ДПА</w:t>
      </w:r>
      <w:r w:rsidRPr="006534FC">
        <w:rPr>
          <w:rFonts w:ascii="Times New Roman" w:eastAsia="Times New Roman" w:hAnsi="Times New Roman" w:cs="Times New Roman"/>
          <w:color w:val="B4AAAA"/>
          <w:sz w:val="28"/>
          <w:szCs w:val="28"/>
          <w:bdr w:val="dotted" w:sz="6" w:space="1" w:color="B4AAAA" w:frame="1"/>
          <w:lang w:eastAsia="ru-RU"/>
        </w:rPr>
        <w:fldChar w:fldCharType="end"/>
      </w:r>
    </w:p>
    <w:p w:rsidR="006534FC" w:rsidRPr="006534FC" w:rsidRDefault="006534FC" w:rsidP="006534FC">
      <w:pPr>
        <w:shd w:val="clear" w:color="auto" w:fill="FFFFFF"/>
        <w:spacing w:after="9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Facebook</w:t>
      </w:r>
      <w:proofErr w:type="spellEnd"/>
    </w:p>
    <w:p w:rsidR="006534FC" w:rsidRPr="006534FC" w:rsidRDefault="006534FC" w:rsidP="006534FC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4FC" w:rsidRPr="006534FC" w:rsidRDefault="006534FC" w:rsidP="006534FC">
      <w:pPr>
        <w:shd w:val="clear" w:color="auto" w:fill="FFFFFF"/>
        <w:spacing w:after="9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Twitter</w:t>
      </w:r>
      <w:proofErr w:type="spellEnd"/>
    </w:p>
    <w:p w:rsidR="006534FC" w:rsidRPr="006534FC" w:rsidRDefault="006534FC" w:rsidP="006534FC">
      <w:pPr>
        <w:spacing w:after="0" w:line="240" w:lineRule="auto"/>
        <w:ind w:right="-75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hyperlink r:id="rId36" w:tooltip="osvita.ua" w:history="1">
        <w:r w:rsidRPr="006534FC">
          <w:rPr>
            <w:rFonts w:ascii="Times New Roman" w:eastAsia="Times New Roman" w:hAnsi="Times New Roman" w:cs="Times New Roman"/>
            <w:color w:val="999999"/>
            <w:sz w:val="28"/>
            <w:szCs w:val="28"/>
            <w:bdr w:val="none" w:sz="0" w:space="0" w:color="auto" w:frame="1"/>
            <w:lang w:eastAsia="ru-RU"/>
          </w:rPr>
          <w:t>Освіта.ua</w:t>
        </w:r>
      </w:hyperlink>
      <w:r w:rsidRPr="006534F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br/>
        <w:t>01.11.2021</w:t>
      </w:r>
    </w:p>
    <w:p w:rsidR="006534FC" w:rsidRPr="006534FC" w:rsidRDefault="006534F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34FC" w:rsidRPr="0065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58"/>
    <w:multiLevelType w:val="multilevel"/>
    <w:tmpl w:val="B3F2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829D0"/>
    <w:multiLevelType w:val="multilevel"/>
    <w:tmpl w:val="9698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319B5"/>
    <w:multiLevelType w:val="multilevel"/>
    <w:tmpl w:val="B622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D20E2"/>
    <w:multiLevelType w:val="multilevel"/>
    <w:tmpl w:val="7658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2A"/>
    <w:rsid w:val="002245DF"/>
    <w:rsid w:val="00623C70"/>
    <w:rsid w:val="006534FC"/>
    <w:rsid w:val="006D522A"/>
    <w:rsid w:val="00E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22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4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22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4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6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02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07725604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31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consultations/bachelor/10025/" TargetMode="External"/><Relationship Id="rId13" Type="http://schemas.openxmlformats.org/officeDocument/2006/relationships/hyperlink" Target="http://osvita.ua/test/answers/ukr-mova.html" TargetMode="External"/><Relationship Id="rId18" Type="http://schemas.openxmlformats.org/officeDocument/2006/relationships/hyperlink" Target="http://osvita.ua/" TargetMode="External"/><Relationship Id="rId26" Type="http://schemas.openxmlformats.org/officeDocument/2006/relationships/hyperlink" Target="http://zno.osvita.ua/ukrainia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svita.ua/test/training/ukr-mova/51233/" TargetMode="External"/><Relationship Id="rId34" Type="http://schemas.openxmlformats.org/officeDocument/2006/relationships/hyperlink" Target="https://osvita.ua/school/certification/34369/" TargetMode="External"/><Relationship Id="rId7" Type="http://schemas.openxmlformats.org/officeDocument/2006/relationships/hyperlink" Target="http://osvita.ua/test/" TargetMode="External"/><Relationship Id="rId12" Type="http://schemas.openxmlformats.org/officeDocument/2006/relationships/hyperlink" Target="https://osvita.ua/doc/files/news/770/77029/ukr-krit_1.pdf" TargetMode="External"/><Relationship Id="rId17" Type="http://schemas.openxmlformats.org/officeDocument/2006/relationships/hyperlink" Target="http://osvita.ua/test/courses/" TargetMode="External"/><Relationship Id="rId25" Type="http://schemas.openxmlformats.org/officeDocument/2006/relationships/hyperlink" Target="http://osvita.ua/test/answers/ukr-mova.html" TargetMode="External"/><Relationship Id="rId33" Type="http://schemas.openxmlformats.org/officeDocument/2006/relationships/hyperlink" Target="https://osvita.ua/tes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o.osvita.ua/" TargetMode="External"/><Relationship Id="rId20" Type="http://schemas.openxmlformats.org/officeDocument/2006/relationships/hyperlink" Target="https://osvita.ua/test/training/ukr-mova/51233/" TargetMode="External"/><Relationship Id="rId29" Type="http://schemas.openxmlformats.org/officeDocument/2006/relationships/hyperlink" Target="http://osvita.ua/test/cours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vita.ua/doc/files/news/770/77029/ukr_mova.pdf" TargetMode="External"/><Relationship Id="rId24" Type="http://schemas.openxmlformats.org/officeDocument/2006/relationships/hyperlink" Target="https://osvita.ua/doc/files/news/50/5013/ukrmova-literat-krit_1.pdf" TargetMode="External"/><Relationship Id="rId32" Type="http://schemas.openxmlformats.org/officeDocument/2006/relationships/hyperlink" Target="http://zno.osvita.ua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osvita.ua/test/training/ukr-literature/" TargetMode="External"/><Relationship Id="rId23" Type="http://schemas.openxmlformats.org/officeDocument/2006/relationships/hyperlink" Target="https://osvita.ua/doc/files/news/50/5013/ukr_mova_literature.pdf" TargetMode="External"/><Relationship Id="rId28" Type="http://schemas.openxmlformats.org/officeDocument/2006/relationships/hyperlink" Target="http://zno.osvita.ua/" TargetMode="External"/><Relationship Id="rId36" Type="http://schemas.openxmlformats.org/officeDocument/2006/relationships/hyperlink" Target="http://osvita.ua/" TargetMode="External"/><Relationship Id="rId10" Type="http://schemas.openxmlformats.org/officeDocument/2006/relationships/hyperlink" Target="http://osvita.ua/test/program_zno/946/" TargetMode="External"/><Relationship Id="rId19" Type="http://schemas.openxmlformats.org/officeDocument/2006/relationships/hyperlink" Target="https://osvita.ua/test/" TargetMode="External"/><Relationship Id="rId31" Type="http://schemas.openxmlformats.org/officeDocument/2006/relationships/hyperlink" Target="https://osvita.ua/doc/files/news/50/5013/Ukr_mova_kryteriyi_porushennya-zoru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vita.ua/test/training/ukr-mova/51233/" TargetMode="External"/><Relationship Id="rId14" Type="http://schemas.openxmlformats.org/officeDocument/2006/relationships/hyperlink" Target="http://zno.osvita.ua/ukrainian/" TargetMode="External"/><Relationship Id="rId22" Type="http://schemas.openxmlformats.org/officeDocument/2006/relationships/hyperlink" Target="http://osvita.ua/test/program_zno/946/" TargetMode="External"/><Relationship Id="rId27" Type="http://schemas.openxmlformats.org/officeDocument/2006/relationships/hyperlink" Target="http://osvita.ua/test/training/ukr-literature/" TargetMode="External"/><Relationship Id="rId30" Type="http://schemas.openxmlformats.org/officeDocument/2006/relationships/hyperlink" Target="https://osvita.ua/doc/files/news/50/5013/ukr_mova_charas_2018_Braill.docx" TargetMode="External"/><Relationship Id="rId35" Type="http://schemas.openxmlformats.org/officeDocument/2006/relationships/hyperlink" Target="https://osvita.ua/school/certif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AF5B-B266-4ADA-9D62-BC3B5E6A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dcterms:created xsi:type="dcterms:W3CDTF">2021-12-06T11:28:00Z</dcterms:created>
  <dcterms:modified xsi:type="dcterms:W3CDTF">2021-12-06T11:31:00Z</dcterms:modified>
</cp:coreProperties>
</file>